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UNIVERZITET U TUZLI</w:t>
      </w:r>
    </w:p>
    <w:p>
      <w:pPr>
        <w:pStyle w:val="Normal"/>
        <w:bidi w:val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Filozofski fakultet</w:t>
      </w:r>
    </w:p>
    <w:p>
      <w:pPr>
        <w:pStyle w:val="Normal"/>
        <w:bidi w:val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Broj:02/5-1-8256-1.</w:t>
      </w:r>
      <w:r>
        <w:rPr>
          <w:rFonts w:eastAsia="Times New Roman" w:cs="Times New Roman" w:ascii="Times New Roman" w:hAnsi="Times New Roman"/>
          <w:sz w:val="24"/>
          <w:szCs w:val="24"/>
        </w:rPr>
        <w:t>4.1</w:t>
      </w:r>
      <w:r>
        <w:rPr>
          <w:rFonts w:eastAsia="Times New Roman" w:cs="Times New Roman" w:ascii="Times New Roman" w:hAnsi="Times New Roman"/>
          <w:sz w:val="24"/>
          <w:szCs w:val="24"/>
        </w:rPr>
        <w:t>/25</w:t>
      </w:r>
    </w:p>
    <w:p>
      <w:pPr>
        <w:pStyle w:val="Normal"/>
        <w:bidi w:val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Tuzla, 1</w:t>
      </w:r>
      <w:r>
        <w:rPr>
          <w:rFonts w:eastAsia="Times New Roman" w:cs="Times New Roman" w:ascii="Times New Roman" w:hAnsi="Times New Roman"/>
          <w:sz w:val="24"/>
          <w:szCs w:val="24"/>
        </w:rPr>
        <w:t>2</w:t>
      </w:r>
      <w:r>
        <w:rPr>
          <w:rFonts w:eastAsia="Times New Roman" w:cs="Times New Roman" w:ascii="Times New Roman" w:hAnsi="Times New Roman"/>
          <w:sz w:val="24"/>
          <w:szCs w:val="24"/>
        </w:rPr>
        <w:t>.11.2025. godine</w:t>
      </w:r>
    </w:p>
    <w:p>
      <w:pPr>
        <w:pStyle w:val="Normal"/>
        <w:bidi w:val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Spacing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  <w:lang w:val="en-US"/>
        </w:rPr>
        <w:t xml:space="preserve">Na osnovu člana 70. stav (3) tačka m) Zakona o visokom obrazovanju (prečišćeni tekst), (“Sl. novine Tuzlanskog Kantona”, br. 21/21, 22/22, 5/22, 11/22 i 16/22), člana 125. stav (1) tačka m) Statuta JU Univerzitet u Tuzli </w:t>
      </w:r>
      <w:r>
        <w:rPr>
          <w:rFonts w:eastAsia="Calibri" w:cs="Times New Roman" w:ascii="Times New Roman" w:hAnsi="Times New Roman"/>
          <w:color w:val="auto"/>
          <w:sz w:val="24"/>
          <w:szCs w:val="24"/>
          <w:lang w:val="en-US" w:eastAsia="zh-CN" w:bidi="ar-SA"/>
        </w:rPr>
        <w:t>prečišćeni tekst broj: 03-5695-1-2/23 od 18.10.2023. godine i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Odluke o izmjenama i dopunama Statuta JU Univerzitet u Tuzli </w:t>
      </w:r>
      <w:r>
        <w:rPr>
          <w:rFonts w:cs="Times New Roman" w:ascii="Times New Roman" w:hAnsi="Times New Roman"/>
          <w:strike w:val="false"/>
          <w:dstrike w:val="false"/>
          <w:sz w:val="24"/>
          <w:szCs w:val="24"/>
          <w:lang w:val="en-US"/>
        </w:rPr>
        <w:t xml:space="preserve">prečišćeni tekst broj; </w:t>
      </w:r>
      <w:r>
        <w:rPr>
          <w:rFonts w:eastAsia="Calibri" w:cs="Times New Roman" w:ascii="Times New Roman" w:hAnsi="Times New Roman"/>
          <w:strike w:val="false"/>
          <w:dstrike w:val="false"/>
          <w:color w:val="auto"/>
          <w:sz w:val="24"/>
          <w:szCs w:val="24"/>
          <w:lang w:val="en-US" w:eastAsia="zh-CN" w:bidi="ar-SA"/>
        </w:rPr>
        <w:t>03-3905-1-1/24 od 09.07.2024.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godine Naučno–nastavno vijeće Filozofskog fakulteta Univerziteta u Tuzli na sjednici održanoj </w:t>
      </w:r>
      <w:r>
        <w:rPr>
          <w:rFonts w:eastAsia="Calibri" w:cs="Times New Roman" w:ascii="Times New Roman" w:hAnsi="Times New Roman"/>
          <w:color w:val="auto"/>
          <w:kern w:val="2"/>
          <w:sz w:val="24"/>
          <w:szCs w:val="24"/>
          <w:lang w:val="en-US" w:eastAsia="zh-CN" w:bidi="ar-SA"/>
        </w:rPr>
        <w:t>1</w:t>
      </w:r>
      <w:r>
        <w:rPr>
          <w:rFonts w:eastAsia="Calibri" w:cs="Times New Roman" w:ascii="Times New Roman" w:hAnsi="Times New Roman"/>
          <w:color w:val="auto"/>
          <w:kern w:val="2"/>
          <w:sz w:val="24"/>
          <w:szCs w:val="24"/>
          <w:lang w:val="en-US" w:eastAsia="zh-CN" w:bidi="ar-SA"/>
        </w:rPr>
        <w:t>2.11</w:t>
      </w:r>
      <w:r>
        <w:rPr>
          <w:rFonts w:eastAsia="Calibri" w:cs="Times New Roman" w:ascii="Times New Roman" w:hAnsi="Times New Roman"/>
          <w:color w:val="auto"/>
          <w:sz w:val="24"/>
          <w:szCs w:val="24"/>
          <w:lang w:val="en-US" w:eastAsia="zh-CN" w:bidi="ar-SA"/>
        </w:rPr>
        <w:t>.2025</w:t>
      </w:r>
      <w:r>
        <w:rPr>
          <w:rFonts w:cs="Times New Roman" w:ascii="Times New Roman" w:hAnsi="Times New Roman"/>
          <w:sz w:val="24"/>
          <w:szCs w:val="24"/>
          <w:lang w:val="en-US"/>
        </w:rPr>
        <w:t>. godine, utvrdilo je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Spacing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 R I J  E D L O G</w:t>
      </w:r>
    </w:p>
    <w:p>
      <w:pPr>
        <w:pStyle w:val="NoSpacing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izmjena i dopuna plana realizacije nastave  za studijske programe prvog ciklusa studija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u akademskoj 2025/2026. godini</w:t>
      </w:r>
    </w:p>
    <w:p>
      <w:pPr>
        <w:pStyle w:val="NoSpacing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I</w:t>
      </w:r>
    </w:p>
    <w:p>
      <w:pPr>
        <w:pStyle w:val="NoSpacing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  <w:color w:val="auto"/>
          <w:kern w:val="2"/>
          <w:sz w:val="24"/>
          <w:szCs w:val="24"/>
          <w:lang w:val="bs-BA" w:eastAsia="zh-CN" w:bidi="ar-SA"/>
        </w:rPr>
        <w:t xml:space="preserve">Utvrđuje se </w:t>
      </w:r>
      <w:r>
        <w:rPr>
          <w:rFonts w:cs="Times New Roman" w:ascii="Times New Roman" w:hAnsi="Times New Roman"/>
          <w:sz w:val="24"/>
          <w:szCs w:val="24"/>
        </w:rPr>
        <w:t>Prijedlog  izmjena i dopuna plana realizacije nastave  za studijske programe prvog ciklusa studija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u akademskoj 2025/2026. godini:</w:t>
      </w:r>
    </w:p>
    <w:p>
      <w:pPr>
        <w:pStyle w:val="Normal"/>
        <w:numPr>
          <w:ilvl w:val="0"/>
          <w:numId w:val="0"/>
        </w:numPr>
        <w:bidi w:val="0"/>
        <w:spacing w:lineRule="auto" w:line="240" w:before="0" w:after="0"/>
        <w:ind w:left="72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  <w:lang w:val="hr-HR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val="hr-HR"/>
        </w:rPr>
        <w:t>1. Engleski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val="hr-HR"/>
        </w:rPr>
        <w:t xml:space="preserve"> jezik i književnost</w:t>
      </w:r>
    </w:p>
    <w:p>
      <w:pPr>
        <w:pStyle w:val="Normal"/>
        <w:numPr>
          <w:ilvl w:val="0"/>
          <w:numId w:val="0"/>
        </w:numPr>
        <w:bidi w:val="0"/>
        <w:spacing w:lineRule="auto" w:line="240" w:before="0" w:after="0"/>
        <w:ind w:left="72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  <w:lang w:val="hr-HR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val="hr-HR"/>
        </w:rPr>
        <w:t>2. Filozofija-sociologija</w:t>
      </w:r>
    </w:p>
    <w:p>
      <w:pPr>
        <w:pStyle w:val="Normal"/>
        <w:numPr>
          <w:ilvl w:val="0"/>
          <w:numId w:val="0"/>
        </w:numPr>
        <w:bidi w:val="0"/>
        <w:spacing w:lineRule="auto" w:line="240" w:before="0" w:after="0"/>
        <w:ind w:left="72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  <w:lang w:val="hr-HR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val="hr-HR"/>
        </w:rPr>
        <w:t>3. Historija</w:t>
      </w:r>
    </w:p>
    <w:p>
      <w:pPr>
        <w:pStyle w:val="Normal"/>
        <w:numPr>
          <w:ilvl w:val="0"/>
          <w:numId w:val="0"/>
        </w:numPr>
        <w:bidi w:val="0"/>
        <w:spacing w:lineRule="auto" w:line="240" w:before="0" w:after="0"/>
        <w:ind w:left="72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  <w:lang w:val="hr-HR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val="hr-HR"/>
        </w:rPr>
        <w:t>4. Žurnalistika</w:t>
      </w:r>
    </w:p>
    <w:p>
      <w:pPr>
        <w:pStyle w:val="NoSpacing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II</w:t>
      </w:r>
    </w:p>
    <w:p>
      <w:pPr>
        <w:pStyle w:val="NoSpacing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Sastavni dio ovog prijedloga je tabelarni pregled izmjena i dopuna plana realizacije nastave za </w:t>
      </w:r>
      <w:r>
        <w:rPr>
          <w:rFonts w:eastAsia="Calibri" w:cs="Times New Roman" w:ascii="Times New Roman" w:hAnsi="Times New Roman"/>
          <w:color w:val="auto"/>
          <w:kern w:val="2"/>
          <w:sz w:val="24"/>
          <w:szCs w:val="24"/>
          <w:lang w:val="bs-BA" w:eastAsia="zh-CN" w:bidi="ar-SA"/>
        </w:rPr>
        <w:t>navedene studijske programe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III</w:t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Prijedlog se dostavlja Senatu Univerziteta na daljnji postupak.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Dostaviti: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1x Senat Univerziteta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1x Ured za nastavu i studentska pitanja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1x Evidencija NNV-a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1x a/a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Spacing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 xml:space="preserve">                                                                                                       </w:t>
      </w:r>
      <w:r>
        <w:rPr>
          <w:rFonts w:cs="Times New Roman" w:ascii="Times New Roman" w:hAnsi="Times New Roman"/>
          <w:b w:val="false"/>
          <w:sz w:val="24"/>
          <w:szCs w:val="24"/>
          <w:lang w:val="en-US"/>
        </w:rPr>
        <w:t>Predsjedavajući NNV</w:t>
      </w:r>
    </w:p>
    <w:p>
      <w:pPr>
        <w:pStyle w:val="NoSpacing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 xml:space="preserve"> 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Spacing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 xml:space="preserve">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  <w:lang w:val="en-US"/>
        </w:rPr>
        <w:t>Dr. sc. Sead Nazibegović, red. prof.</w:t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Header"/>
        <w:spacing w:lineRule="auto" w:line="240" w:before="0" w:after="0"/>
        <w:jc w:val="both"/>
        <w:rPr>
          <w:rFonts w:ascii="Times New Roman" w:hAnsi="Times New Roman"/>
          <w:b/>
          <w:b/>
          <w:bCs/>
          <w:lang w:val="hr-HR"/>
        </w:rPr>
      </w:pPr>
      <w:r>
        <w:rPr>
          <w:rFonts w:ascii="Times New Roman" w:hAnsi="Times New Roman"/>
          <w:b/>
          <w:bCs/>
          <w:sz w:val="24"/>
          <w:szCs w:val="24"/>
          <w:lang w:val="hr-H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UNIVERZITET U TUZLI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FILOZOFSKI FAKULTET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PRIJEDLOG IZMJENA I DOPUNA PLANA POKRIVENOSTI NASTAVE NA I CIKLUSU STUDIJA ZA RAZMATRANJE NA NAUČNO-NASTAVNOM VIJEĆU FILOZOFSKOG FAKULTETA 12.11.2025. GODINE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/>
          <w:b/>
          <w:b/>
          <w:bCs/>
          <w:lang w:val="hr-HR"/>
        </w:rPr>
      </w:pPr>
      <w:r>
        <w:rPr>
          <w:rFonts w:ascii="Times New Roman" w:hAnsi="Times New Roman"/>
          <w:lang w:val="hr-HR"/>
        </w:rPr>
        <w:t>Odsjek:</w:t>
      </w:r>
      <w:r>
        <w:rPr>
          <w:rFonts w:ascii="Times New Roman" w:hAnsi="Times New Roman"/>
          <w:b/>
          <w:bCs/>
          <w:lang w:val="hr-HR"/>
        </w:rPr>
        <w:t xml:space="preserve"> Engleski jezik i književnost</w:t>
      </w:r>
    </w:p>
    <w:p>
      <w:pPr>
        <w:pStyle w:val="Normal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/>
          <w:b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</w:r>
    </w:p>
    <w:tbl>
      <w:tblPr>
        <w:tblW w:w="1455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72"/>
        <w:gridCol w:w="1216"/>
        <w:gridCol w:w="852"/>
        <w:gridCol w:w="2543"/>
        <w:gridCol w:w="1110"/>
        <w:gridCol w:w="2445"/>
        <w:gridCol w:w="1117"/>
        <w:gridCol w:w="2293"/>
      </w:tblGrid>
      <w:tr>
        <w:trPr>
          <w:trHeight w:val="546" w:hRule="atLeast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Nastavni predmet</w:t>
            </w:r>
          </w:p>
        </w:tc>
        <w:tc>
          <w:tcPr>
            <w:tcW w:w="1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Godina studija/ semestar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Fond sati</w:t>
            </w:r>
          </w:p>
        </w:tc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Prethodna pokrivenost nastave</w:t>
            </w:r>
          </w:p>
        </w:tc>
        <w:tc>
          <w:tcPr>
            <w:tcW w:w="3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Izmjene pokrivenosti nastave</w:t>
            </w:r>
          </w:p>
        </w:tc>
        <w:tc>
          <w:tcPr>
            <w:tcW w:w="2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52"/>
              <w:jc w:val="center"/>
              <w:rPr>
                <w:rFonts w:ascii="Times New Roman" w:hAnsi="Times New Roman"/>
                <w:b/>
                <w:b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</w:r>
          </w:p>
          <w:p>
            <w:pPr>
              <w:pStyle w:val="Normal"/>
              <w:widowControl w:val="false"/>
              <w:spacing w:lineRule="auto" w:line="252"/>
              <w:jc w:val="center"/>
              <w:rPr>
                <w:rFonts w:ascii="Times New Roman" w:hAnsi="Times New Roman"/>
                <w:b/>
                <w:b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</w:r>
          </w:p>
          <w:p>
            <w:pPr>
              <w:pStyle w:val="Normal"/>
              <w:widowControl w:val="false"/>
              <w:spacing w:lineRule="auto" w:line="252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Napomena</w:t>
            </w:r>
          </w:p>
          <w:p>
            <w:pPr>
              <w:pStyle w:val="Normal"/>
              <w:widowControl w:val="false"/>
              <w:spacing w:lineRule="auto" w:line="252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(razlog izmjene)</w:t>
            </w:r>
          </w:p>
        </w:tc>
      </w:tr>
      <w:tr>
        <w:trPr>
          <w:trHeight w:val="531" w:hRule="atLeast"/>
        </w:trPr>
        <w:tc>
          <w:tcPr>
            <w:tcW w:w="29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r>
          </w:p>
        </w:tc>
        <w:tc>
          <w:tcPr>
            <w:tcW w:w="12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r>
          </w:p>
        </w:tc>
        <w:tc>
          <w:tcPr>
            <w:tcW w:w="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Nastavnik/saradnik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Broj održanih sati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Nastavnik/saradnik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b/>
                <w:kern w:val="2"/>
                <w:lang w:val="hr-HR"/>
                <w14:ligatures w14:val="standardContextual"/>
              </w:rPr>
              <w:t>Broj planiranih sati</w:t>
            </w:r>
          </w:p>
        </w:tc>
        <w:tc>
          <w:tcPr>
            <w:tcW w:w="22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r>
          </w:p>
        </w:tc>
      </w:tr>
      <w:tr>
        <w:trPr>
          <w:trHeight w:val="181" w:hRule="atLeast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Engleski jezik I (Politologija)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I/I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1 V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nepokriveno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0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Manda Habul, stručnjak iz prakse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52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15 V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Angažman stručnjaka iz prakse</w:t>
            </w:r>
          </w:p>
        </w:tc>
      </w:tr>
      <w:tr>
        <w:trPr>
          <w:trHeight w:val="181" w:hRule="atLeast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Engleski jezik III (Politologija)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II/III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1 V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nepokriveno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0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Manda Habul, stručnjak iz prakse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52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15 V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Angažman stručnjaka iz prakse</w:t>
            </w:r>
          </w:p>
        </w:tc>
      </w:tr>
      <w:tr>
        <w:trPr>
          <w:trHeight w:val="181" w:hRule="atLeast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Engleski jezik V (Politologija)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III/V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1 V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nepokriveno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0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Manda Habul, stručnjak iz prakse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52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15 V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Angažman stručnjaka iz prakse</w:t>
            </w:r>
          </w:p>
        </w:tc>
      </w:tr>
      <w:tr>
        <w:trPr>
          <w:trHeight w:val="181" w:hRule="atLeast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Engleski jezik III (Žurnalistika - izborni)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II/III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1 V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nepokriveno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0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Selma Moranjkić, stručnjak iz prakse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52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15 V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Angažman stručnjaka iz prakse</w:t>
            </w:r>
          </w:p>
        </w:tc>
      </w:tr>
      <w:tr>
        <w:trPr>
          <w:trHeight w:val="181" w:hRule="atLeast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Engleski jezik za socijalne radnike III (Socijalni rad - obavezni)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II/III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1 V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nepokriveno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0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Selma Moranjkić, stručnjak iz prakse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52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15 V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Angažman stručnjaka iz prakse</w:t>
            </w:r>
          </w:p>
        </w:tc>
      </w:tr>
      <w:tr>
        <w:trPr>
          <w:trHeight w:val="181" w:hRule="atLeast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Engleski jezik u struci II (Razredna nastava i Predškolski odgoj)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III/V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lang w:val="hr-HR"/>
                <w14:ligatures w14:val="standardContextual"/>
              </w:rPr>
              <w:t>1 V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14:ligatures w14:val="standardContextual"/>
              </w:rPr>
              <w:t>nepokriveno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14:ligatures w14:val="standardContextual"/>
              </w:rPr>
              <w:t>0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14:ligatures w14:val="standardContextual"/>
              </w:rPr>
              <w:t>Selma Moranjkić, stručnjak iz prakse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52" w:before="0" w:after="200"/>
              <w:jc w:val="center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14:ligatures w14:val="standardContextual"/>
              </w:rPr>
              <w:t>15 V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0" w:after="200"/>
              <w:rPr>
                <w:rFonts w:ascii="Times New Roman" w:hAnsi="Times New Roman"/>
                <w:kern w:val="2"/>
                <w:lang w:val="hr-HR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14:ligatures w14:val="standardContextual"/>
              </w:rPr>
              <w:t>Angažman stručnjaka iz prakse</w:t>
            </w:r>
          </w:p>
        </w:tc>
      </w:tr>
    </w:tbl>
    <w:p>
      <w:pPr>
        <w:pStyle w:val="Normal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/>
          <w:b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</w:r>
    </w:p>
    <w:p>
      <w:pPr>
        <w:pStyle w:val="Normal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/>
          <w:b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lang w:val="bs-BA"/>
        </w:rPr>
      </w:pPr>
      <w:r>
        <w:rPr>
          <w:rFonts w:ascii="Times New Roman" w:hAnsi="Times New Roman"/>
          <w:b/>
          <w:lang w:val="bs-BA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lang w:val="bs-BA"/>
        </w:rPr>
      </w:pPr>
      <w:r>
        <w:rPr>
          <w:rFonts w:ascii="Times New Roman" w:hAnsi="Times New Roman"/>
          <w:b/>
          <w:lang w:val="bs-BA"/>
        </w:rPr>
        <w:t>Odsjek: Filozofija-Sociologija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lang w:val="bs-BA"/>
        </w:rPr>
      </w:pPr>
      <w:r>
        <w:rPr>
          <w:rFonts w:ascii="Times New Roman" w:hAnsi="Times New Roman"/>
          <w:b/>
          <w:lang w:val="bs-BA"/>
        </w:rPr>
      </w:r>
    </w:p>
    <w:tbl>
      <w:tblPr>
        <w:tblW w:w="1423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88"/>
        <w:gridCol w:w="1000"/>
        <w:gridCol w:w="851"/>
        <w:gridCol w:w="2535"/>
        <w:gridCol w:w="1119"/>
        <w:gridCol w:w="2440"/>
        <w:gridCol w:w="1339"/>
        <w:gridCol w:w="1762"/>
      </w:tblGrid>
      <w:tr>
        <w:trPr>
          <w:trHeight w:val="546" w:hRule="atLeast"/>
        </w:trPr>
        <w:tc>
          <w:tcPr>
            <w:tcW w:w="3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Nastavni predmet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Godina studija/ semestar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Fond sati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Prethodna pokrivenost nastave</w:t>
            </w:r>
          </w:p>
        </w:tc>
        <w:tc>
          <w:tcPr>
            <w:tcW w:w="3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Izmjene pokrivenosti nastave</w:t>
            </w:r>
          </w:p>
        </w:tc>
        <w:tc>
          <w:tcPr>
            <w:tcW w:w="1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Napomena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(razlog izmjene)</w:t>
            </w:r>
          </w:p>
        </w:tc>
      </w:tr>
      <w:tr>
        <w:trPr>
          <w:trHeight w:val="531" w:hRule="atLeast"/>
        </w:trPr>
        <w:tc>
          <w:tcPr>
            <w:tcW w:w="31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</w:r>
          </w:p>
        </w:tc>
        <w:tc>
          <w:tcPr>
            <w:tcW w:w="10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Nastavnik/saradnik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Broj održanih sati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Nastavnik/saradnik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Broj planiranih sati</w:t>
            </w:r>
          </w:p>
        </w:tc>
        <w:tc>
          <w:tcPr>
            <w:tcW w:w="17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</w:r>
          </w:p>
        </w:tc>
      </w:tr>
      <w:tr>
        <w:trPr>
          <w:trHeight w:val="525" w:hRule="atLeast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lang w:val="bs-BA"/>
              </w:rPr>
            </w:pPr>
            <w:r>
              <w:rPr>
                <w:rFonts w:ascii="Times New Roman" w:hAnsi="Times New Roman"/>
                <w:bCs/>
                <w:lang w:val="bs-BA"/>
              </w:rPr>
              <w:t>Sociologija rada (Ekonomski fakultet)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  <w:t>2/III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2 1 0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  <w:t>Dr.sc Midhat Čaušević, vanr. prof.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  <w:t>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BA"/>
              </w:rPr>
              <w:t>nepokriveno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  <w:t xml:space="preserve">Studenti nisu izabrali predmet. </w:t>
            </w:r>
          </w:p>
        </w:tc>
      </w:tr>
      <w:tr>
        <w:trPr>
          <w:trHeight w:val="525" w:hRule="atLeast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lang w:val="bs-BA"/>
              </w:rPr>
            </w:pPr>
            <w:r>
              <w:rPr>
                <w:rFonts w:cs="" w:asciiTheme="majorBidi" w:cstheme="majorBidi" w:hAnsiTheme="majorBidi"/>
                <w:bCs/>
                <w:sz w:val="20"/>
                <w:szCs w:val="20"/>
                <w:lang w:val="bs-BA"/>
              </w:rPr>
              <w:t>Teorije nacije (Filozofija-Sociologija)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2/IV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</w:rPr>
              <w:t>2 1 0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Midheta Mumić, asistent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</w:rPr>
              <w:t xml:space="preserve">MA Samir Sinanović, </w:t>
            </w: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asistent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Prilagođavanje Smjernicama za izradu plana realizacije nastave.</w:t>
            </w:r>
          </w:p>
        </w:tc>
      </w:tr>
      <w:tr>
        <w:trPr>
          <w:trHeight w:val="525" w:hRule="atLeast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lang w:val="bs-BA"/>
              </w:rPr>
            </w:pPr>
            <w:r>
              <w:rPr>
                <w:rFonts w:cs="" w:asciiTheme="majorBidi" w:cstheme="majorBidi" w:hAnsiTheme="majorBidi"/>
                <w:bCs/>
                <w:sz w:val="20"/>
                <w:szCs w:val="20"/>
                <w:lang w:val="bs-BA"/>
              </w:rPr>
              <w:t>Sociologija 2 (FF – Žurnalistika)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1/II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</w:rPr>
              <w:t>2 1 0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Midheta Mumić, asistent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</w:rPr>
              <w:t xml:space="preserve">MA Samir Sinanović, </w:t>
            </w: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asistent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Prilagođavanje Smjernicama za izradu plana realizacije nastave.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lang w:val="bs-BA"/>
        </w:rPr>
      </w:pPr>
      <w:r>
        <w:rPr>
          <w:rFonts w:ascii="Times New Roman" w:hAnsi="Times New Roman"/>
          <w:lang w:val="bs-BA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lang w:val="bs-BA"/>
        </w:rPr>
      </w:pPr>
      <w:r>
        <w:rPr>
          <w:rFonts w:ascii="Times New Roman" w:hAnsi="Times New Roman"/>
          <w:lang w:val="bs-BA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lang w:val="bs-BA" w:bidi="ar"/>
        </w:rPr>
      </w:pPr>
      <w:r>
        <w:rPr>
          <w:rFonts w:ascii="Times New Roman" w:hAnsi="Times New Roman"/>
          <w:lang w:val="bs-BA" w:bidi="ar"/>
        </w:rPr>
        <w:t xml:space="preserve">Odsjek: </w:t>
      </w:r>
      <w:r>
        <w:rPr>
          <w:rFonts w:ascii="Times New Roman" w:hAnsi="Times New Roman"/>
          <w:b/>
          <w:bCs/>
          <w:lang w:val="bs-BA" w:bidi="ar"/>
        </w:rPr>
        <w:t>Historija</w:t>
      </w:r>
    </w:p>
    <w:tbl>
      <w:tblPr>
        <w:tblW w:w="1423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88"/>
        <w:gridCol w:w="1000"/>
        <w:gridCol w:w="851"/>
        <w:gridCol w:w="2535"/>
        <w:gridCol w:w="1119"/>
        <w:gridCol w:w="2440"/>
        <w:gridCol w:w="1339"/>
        <w:gridCol w:w="1762"/>
      </w:tblGrid>
      <w:tr>
        <w:trPr>
          <w:trHeight w:val="546" w:hRule="atLeast"/>
        </w:trPr>
        <w:tc>
          <w:tcPr>
            <w:tcW w:w="3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Nastavni predmet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Godina studija/ semestar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Fond sati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Prethodna pokrivenost nastave</w:t>
            </w:r>
          </w:p>
        </w:tc>
        <w:tc>
          <w:tcPr>
            <w:tcW w:w="3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Izmjene pokrivenosti nastave</w:t>
            </w:r>
          </w:p>
        </w:tc>
        <w:tc>
          <w:tcPr>
            <w:tcW w:w="1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Napomena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(razlog izmjene)</w:t>
            </w:r>
          </w:p>
        </w:tc>
      </w:tr>
      <w:tr>
        <w:trPr>
          <w:trHeight w:val="531" w:hRule="atLeast"/>
        </w:trPr>
        <w:tc>
          <w:tcPr>
            <w:tcW w:w="31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</w:r>
          </w:p>
        </w:tc>
        <w:tc>
          <w:tcPr>
            <w:tcW w:w="10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Nastavnik/saradnik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Broj održanih sati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Nastavnik/saradnik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  <w:t>Broj planiranih sati</w:t>
            </w:r>
          </w:p>
        </w:tc>
        <w:tc>
          <w:tcPr>
            <w:tcW w:w="17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bs-BA"/>
              </w:rPr>
            </w:pPr>
            <w:r>
              <w:rPr>
                <w:rFonts w:ascii="Times New Roman" w:hAnsi="Times New Roman"/>
                <w:b/>
                <w:lang w:val="bs-BA"/>
              </w:rPr>
            </w:r>
          </w:p>
        </w:tc>
      </w:tr>
      <w:tr>
        <w:trPr>
          <w:trHeight w:val="525" w:hRule="atLeast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lang w:val="bs-BA"/>
              </w:rPr>
            </w:pPr>
            <w:r>
              <w:rPr>
                <w:rFonts w:ascii="Times New Roman" w:hAnsi="Times New Roman"/>
                <w:bCs/>
                <w:lang w:val="bs-BA"/>
              </w:rPr>
              <w:t>Uvod u historiju II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  <w:t>1/II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3 1 0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  <w:t>Dr.sc Sead Selimović, red. prof.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  <w:t>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BA"/>
              </w:rPr>
              <w:t>Dr. sc. Marijan Premović, red. prof.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ascii="Times New Roman" w:hAnsi="Times New Roman"/>
                <w:lang w:val="bs-BA"/>
              </w:rPr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bs-BA"/>
              </w:rPr>
            </w:pPr>
            <w:r>
              <w:rPr>
                <w:rFonts w:cs="" w:asciiTheme="majorBidi" w:cstheme="majorBidi" w:hAnsiTheme="majorBidi"/>
                <w:sz w:val="20"/>
                <w:szCs w:val="20"/>
                <w:lang w:val="bs-BA"/>
              </w:rPr>
              <w:t>Prilagođavanje Smjernicama za izradu plana realizacije nastave.</w:t>
            </w:r>
            <w:r>
              <w:rPr>
                <w:rFonts w:ascii="Times New Roman" w:hAnsi="Times New Roman"/>
                <w:lang w:val="bs-BA"/>
              </w:rPr>
              <w:t xml:space="preserve">. 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lang w:val="bs-BA" w:bidi="ar"/>
        </w:rPr>
      </w:pPr>
      <w:r>
        <w:rPr>
          <w:rFonts w:ascii="Times New Roman" w:hAnsi="Times New Roman"/>
          <w:b/>
          <w:bCs/>
          <w:lang w:val="bs-BA" w:bidi="ar"/>
        </w:rPr>
      </w:r>
    </w:p>
    <w:p>
      <w:pPr>
        <w:pStyle w:val="Normal"/>
        <w:keepNext w:val="false"/>
        <w:keepLines w:val="false"/>
        <w:widowControl/>
        <w:spacing w:before="0" w:after="0"/>
        <w:ind w:left="0" w:right="0" w:hanging="0"/>
        <w:jc w:val="left"/>
        <w:rPr>
          <w:rFonts w:ascii="Times New Roman" w:hAnsi="Times New Roman" w:eastAsia="Times New Roman" w:cs="Times New Roman"/>
          <w:b/>
          <w:b/>
          <w:bCs/>
          <w:color w:val="auto"/>
          <w:kern w:val="0"/>
          <w:sz w:val="24"/>
          <w:szCs w:val="24"/>
          <w:lang w:val="en-US" w:eastAsia="en-US" w:bidi="ar"/>
        </w:rPr>
      </w:pP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4"/>
          <w:szCs w:val="24"/>
          <w:lang w:val="en-US" w:eastAsia="en-US" w:bidi="ar"/>
        </w:rPr>
        <w:t xml:space="preserve">Žurnalistika </w:t>
      </w:r>
    </w:p>
    <w:p>
      <w:pPr>
        <w:pStyle w:val="Normal"/>
        <w:keepNext w:val="false"/>
        <w:keepLines w:val="false"/>
        <w:widowControl/>
        <w:spacing w:before="0" w:after="0"/>
        <w:ind w:left="0" w:right="0" w:hanging="0"/>
        <w:jc w:val="left"/>
        <w:rPr>
          <w:rFonts w:ascii="Times New Roman" w:hAnsi="Times New Roman" w:cs="Times New Roman"/>
          <w:b/>
          <w:b/>
          <w:bCs/>
          <w:sz w:val="22"/>
          <w:szCs w:val="22"/>
          <w:lang w:val="bs-BA"/>
        </w:rPr>
      </w:pPr>
      <w:r>
        <w:rPr>
          <w:rFonts w:cs="Times New Roman" w:ascii="Times New Roman" w:hAnsi="Times New Roman"/>
          <w:b/>
          <w:bCs/>
          <w:sz w:val="22"/>
          <w:szCs w:val="22"/>
          <w:lang w:val="bs-BA"/>
        </w:rPr>
      </w:r>
    </w:p>
    <w:tbl>
      <w:tblPr>
        <w:tblW w:w="14551" w:type="dxa"/>
        <w:jc w:val="center"/>
        <w:tblInd w:w="0" w:type="dxa"/>
        <w:tblLayout w:type="fixed"/>
        <w:tblCellMar>
          <w:top w:w="0" w:type="dxa"/>
          <w:left w:w="100" w:type="dxa"/>
          <w:bottom w:w="0" w:type="dxa"/>
          <w:right w:w="100" w:type="dxa"/>
        </w:tblCellMar>
      </w:tblPr>
      <w:tblGrid>
        <w:gridCol w:w="2978"/>
        <w:gridCol w:w="1206"/>
        <w:gridCol w:w="846"/>
        <w:gridCol w:w="2555"/>
        <w:gridCol w:w="1106"/>
        <w:gridCol w:w="2455"/>
        <w:gridCol w:w="1105"/>
        <w:gridCol w:w="2298"/>
      </w:tblGrid>
      <w:tr>
        <w:trPr>
          <w:trHeight w:val="540" w:hRule="atLeast"/>
        </w:trPr>
        <w:tc>
          <w:tcPr>
            <w:tcW w:w="29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 w:val="false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eastAsia="Times New Roman" w:cs="Times New Roman" w:ascii="Times New Roman" w:hAnsi="Times New Roman"/>
                <w:b/>
                <w:bCs w:val="false"/>
                <w:kern w:val="0"/>
                <w:sz w:val="22"/>
                <w:szCs w:val="22"/>
                <w:lang w:eastAsia="zh-CN" w:bidi="ar"/>
              </w:rPr>
              <w:t>Nastavni predmet</w:t>
            </w:r>
          </w:p>
        </w:tc>
        <w:tc>
          <w:tcPr>
            <w:tcW w:w="12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 w:val="false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eastAsia="Times New Roman" w:cs="Times New Roman" w:ascii="Times New Roman" w:hAnsi="Times New Roman"/>
                <w:b/>
                <w:bCs w:val="false"/>
                <w:kern w:val="0"/>
                <w:sz w:val="22"/>
                <w:szCs w:val="22"/>
                <w:lang w:eastAsia="zh-CN" w:bidi="ar"/>
              </w:rPr>
              <w:t>Godina studija/ semestar</w:t>
            </w:r>
          </w:p>
        </w:tc>
        <w:tc>
          <w:tcPr>
            <w:tcW w:w="8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 w:val="false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eastAsia="Times New Roman" w:cs="Times New Roman" w:ascii="Times New Roman" w:hAnsi="Times New Roman"/>
                <w:b/>
                <w:bCs w:val="false"/>
                <w:kern w:val="0"/>
                <w:sz w:val="22"/>
                <w:szCs w:val="22"/>
                <w:lang w:eastAsia="zh-CN" w:bidi="ar"/>
              </w:rPr>
              <w:t>Fond sati</w:t>
            </w:r>
          </w:p>
        </w:tc>
        <w:tc>
          <w:tcPr>
            <w:tcW w:w="3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 w:val="false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eastAsia="Times New Roman" w:cs="Times New Roman" w:ascii="Times New Roman" w:hAnsi="Times New Roman"/>
                <w:b/>
                <w:bCs w:val="false"/>
                <w:kern w:val="0"/>
                <w:sz w:val="22"/>
                <w:szCs w:val="22"/>
                <w:lang w:eastAsia="zh-CN" w:bidi="ar"/>
              </w:rPr>
              <w:t>Prethodna pokrivenost nastave</w:t>
            </w:r>
          </w:p>
        </w:tc>
        <w:tc>
          <w:tcPr>
            <w:tcW w:w="3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 w:val="false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eastAsia="Times New Roman" w:cs="Times New Roman" w:ascii="Times New Roman" w:hAnsi="Times New Roman"/>
                <w:b/>
                <w:bCs w:val="false"/>
                <w:kern w:val="0"/>
                <w:sz w:val="22"/>
                <w:szCs w:val="22"/>
                <w:lang w:eastAsia="zh-CN" w:bidi="ar"/>
              </w:rPr>
              <w:t>Izmjene pokrivenosti nastave</w:t>
            </w:r>
          </w:p>
        </w:tc>
        <w:tc>
          <w:tcPr>
            <w:tcW w:w="22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snapToGrid w:val="false"/>
              <w:spacing w:before="0" w:after="0"/>
              <w:ind w:left="0" w:right="0" w:hanging="0"/>
              <w:jc w:val="center"/>
              <w:rPr>
                <w:b/>
                <w:b/>
                <w:bCs w:val="false"/>
                <w:sz w:val="22"/>
                <w:szCs w:val="22"/>
              </w:rPr>
            </w:pPr>
            <w:r>
              <w:rPr>
                <w:b/>
                <w:bCs w:val="false"/>
                <w:sz w:val="22"/>
                <w:szCs w:val="22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jc w:val="center"/>
              <w:rPr>
                <w:b/>
                <w:b/>
                <w:bCs w:val="false"/>
                <w:sz w:val="22"/>
                <w:szCs w:val="22"/>
              </w:rPr>
            </w:pPr>
            <w:r>
              <w:rPr>
                <w:b/>
                <w:bCs w:val="false"/>
                <w:sz w:val="22"/>
                <w:szCs w:val="22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 w:val="false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eastAsia="Times New Roman" w:cs="Times New Roman" w:ascii="Times New Roman" w:hAnsi="Times New Roman"/>
                <w:b/>
                <w:bCs w:val="false"/>
                <w:kern w:val="0"/>
                <w:sz w:val="22"/>
                <w:szCs w:val="22"/>
                <w:lang w:eastAsia="zh-CN" w:bidi="ar"/>
              </w:rPr>
              <w:t>Napomena</w:t>
            </w:r>
          </w:p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 w:val="false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eastAsia="Times New Roman" w:cs="Times New Roman" w:ascii="Times New Roman" w:hAnsi="Times New Roman"/>
                <w:b/>
                <w:bCs w:val="false"/>
                <w:kern w:val="0"/>
                <w:sz w:val="22"/>
                <w:szCs w:val="22"/>
                <w:lang w:eastAsia="zh-CN" w:bidi="ar"/>
              </w:rPr>
              <w:t>(razlog izmjene)</w:t>
            </w:r>
          </w:p>
        </w:tc>
      </w:tr>
      <w:tr>
        <w:trPr>
          <w:trHeight w:val="520" w:hRule="atLeast"/>
        </w:trPr>
        <w:tc>
          <w:tcPr>
            <w:tcW w:w="297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snapToGrid w:val="false"/>
              <w:spacing w:before="0" w:after="0"/>
              <w:ind w:left="0" w:right="0" w:hanging="0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20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snapToGrid w:val="false"/>
              <w:spacing w:before="0" w:after="0"/>
              <w:ind w:left="0" w:right="0" w:hanging="0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84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snapToGrid w:val="false"/>
              <w:spacing w:before="0" w:after="0"/>
              <w:ind w:left="0" w:right="0" w:hanging="0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 w:val="false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eastAsia="Times New Roman" w:cs="Times New Roman" w:ascii="Times New Roman" w:hAnsi="Times New Roman"/>
                <w:b/>
                <w:bCs w:val="false"/>
                <w:kern w:val="0"/>
                <w:sz w:val="22"/>
                <w:szCs w:val="22"/>
                <w:lang w:eastAsia="zh-CN" w:bidi="ar"/>
              </w:rPr>
              <w:t>Nastavnik/saradnik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 w:val="false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eastAsia="Times New Roman" w:cs="Times New Roman" w:ascii="Times New Roman" w:hAnsi="Times New Roman"/>
                <w:b/>
                <w:bCs w:val="false"/>
                <w:kern w:val="0"/>
                <w:sz w:val="22"/>
                <w:szCs w:val="22"/>
                <w:lang w:eastAsia="zh-CN" w:bidi="ar"/>
              </w:rPr>
              <w:t>Broj održanih sati</w:t>
            </w:r>
          </w:p>
        </w:tc>
        <w:tc>
          <w:tcPr>
            <w:tcW w:w="2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 w:val="false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eastAsia="Times New Roman" w:cs="Times New Roman" w:ascii="Times New Roman" w:hAnsi="Times New Roman"/>
                <w:b/>
                <w:bCs w:val="false"/>
                <w:kern w:val="0"/>
                <w:sz w:val="22"/>
                <w:szCs w:val="22"/>
                <w:lang w:eastAsia="zh-CN" w:bidi="ar"/>
              </w:rPr>
              <w:t>Nastavnik/saradnik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 w:val="false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eastAsia="Times New Roman" w:cs="Times New Roman" w:ascii="Times New Roman" w:hAnsi="Times New Roman"/>
                <w:b/>
                <w:bCs w:val="false"/>
                <w:kern w:val="0"/>
                <w:sz w:val="22"/>
                <w:szCs w:val="22"/>
                <w:lang w:eastAsia="zh-CN" w:bidi="ar"/>
              </w:rPr>
              <w:t>Broj planiranih sati</w:t>
            </w:r>
          </w:p>
        </w:tc>
        <w:tc>
          <w:tcPr>
            <w:tcW w:w="229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snapToGrid w:val="false"/>
              <w:spacing w:before="0" w:after="0"/>
              <w:ind w:left="0" w:right="0" w:hanging="0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180" w:hRule="atLeast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jc w:val="left"/>
              <w:rPr>
                <w:sz w:val="22"/>
                <w:szCs w:val="22"/>
                <w:lang w:val="bs-BA"/>
              </w:rPr>
            </w:pPr>
            <w:r>
              <w:rPr>
                <w:sz w:val="22"/>
                <w:szCs w:val="22"/>
                <w:lang w:val="bs-BA"/>
              </w:rPr>
              <w:t>Teorija informacija I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jc w:val="left"/>
              <w:rPr>
                <w:sz w:val="22"/>
                <w:szCs w:val="22"/>
                <w:lang w:val="bs-BA"/>
              </w:rPr>
            </w:pPr>
            <w:r>
              <w:rPr>
                <w:sz w:val="22"/>
                <w:szCs w:val="22"/>
                <w:lang w:val="bs-BA"/>
              </w:rPr>
              <w:t>I/I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  <w:lang w:val="bs-BA"/>
              </w:rPr>
            </w:pPr>
            <w:r>
              <w:rPr>
                <w:sz w:val="24"/>
                <w:szCs w:val="24"/>
                <w:lang w:val="bs-BA"/>
              </w:rPr>
              <w:t>3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jc w:val="left"/>
              <w:rPr>
                <w:sz w:val="24"/>
                <w:szCs w:val="24"/>
                <w:lang w:val="bs-BA"/>
              </w:rPr>
            </w:pPr>
            <w:r>
              <w:rPr>
                <w:sz w:val="24"/>
                <w:szCs w:val="24"/>
                <w:lang w:val="bs-BA"/>
              </w:rPr>
              <w:t>Nepokriveno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jc w:val="center"/>
              <w:rPr>
                <w:rFonts w:ascii="Calibri" w:hAnsi="Calibri" w:cs="Times New Roman"/>
                <w:sz w:val="20"/>
                <w:szCs w:val="20"/>
                <w:lang w:val="bs-BA"/>
              </w:rPr>
            </w:pPr>
            <w:r>
              <w:rPr>
                <w:rFonts w:cs="Times New Roman"/>
                <w:sz w:val="20"/>
                <w:szCs w:val="20"/>
                <w:lang w:val="bs-BA"/>
              </w:rPr>
              <w:t>0</w:t>
            </w:r>
          </w:p>
        </w:tc>
        <w:tc>
          <w:tcPr>
            <w:tcW w:w="2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jc w:val="left"/>
              <w:rPr>
                <w:sz w:val="22"/>
                <w:szCs w:val="22"/>
                <w:lang w:val="bs-BA"/>
              </w:rPr>
            </w:pPr>
            <w:r>
              <w:rPr>
                <w:sz w:val="22"/>
                <w:szCs w:val="22"/>
                <w:lang w:val="bs-BA"/>
              </w:rPr>
              <w:t>Doc.dr. Borislav Vukojević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snapToGrid w:val="false"/>
              <w:spacing w:before="0" w:after="0"/>
              <w:ind w:left="0" w:right="0" w:hanging="0"/>
              <w:jc w:val="center"/>
              <w:rPr>
                <w:sz w:val="22"/>
                <w:szCs w:val="22"/>
                <w:lang w:val="bs-BA"/>
              </w:rPr>
            </w:pPr>
            <w:r>
              <w:rPr>
                <w:sz w:val="22"/>
                <w:szCs w:val="22"/>
                <w:lang w:val="bs-BA"/>
              </w:rPr>
              <w:t>45</w:t>
            </w:r>
          </w:p>
        </w:tc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jc w:val="left"/>
              <w:rPr>
                <w:sz w:val="22"/>
                <w:szCs w:val="22"/>
                <w:lang w:val="bs-BA"/>
              </w:rPr>
            </w:pPr>
            <w:r>
              <w:rPr>
                <w:sz w:val="22"/>
                <w:szCs w:val="22"/>
                <w:lang w:val="bs-BA"/>
              </w:rPr>
              <w:t>Nezavršena konkursna procedura</w:t>
            </w:r>
          </w:p>
        </w:tc>
      </w:tr>
      <w:tr>
        <w:trPr>
          <w:trHeight w:val="180" w:hRule="atLeast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jc w:val="left"/>
              <w:rPr>
                <w:sz w:val="24"/>
                <w:szCs w:val="24"/>
                <w:lang w:val="bs-BA"/>
              </w:rPr>
            </w:pPr>
            <w:r>
              <w:rPr>
                <w:sz w:val="24"/>
                <w:szCs w:val="24"/>
                <w:lang w:val="bs-BA"/>
              </w:rPr>
              <w:t>Govorna komunikacija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jc w:val="left"/>
              <w:rPr>
                <w:sz w:val="24"/>
                <w:szCs w:val="24"/>
                <w:lang w:val="bs-BA"/>
              </w:rPr>
            </w:pPr>
            <w:r>
              <w:rPr>
                <w:sz w:val="24"/>
                <w:szCs w:val="24"/>
                <w:lang w:val="bs-BA"/>
              </w:rPr>
              <w:t>I/I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  <w:lang w:val="bs-BA"/>
              </w:rPr>
            </w:pPr>
            <w:r>
              <w:rPr>
                <w:sz w:val="24"/>
                <w:szCs w:val="24"/>
                <w:lang w:val="bs-BA"/>
              </w:rPr>
              <w:t>2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jc w:val="left"/>
              <w:rPr>
                <w:sz w:val="24"/>
                <w:szCs w:val="24"/>
                <w:lang w:val="bs-BA"/>
              </w:rPr>
            </w:pPr>
            <w:r>
              <w:rPr>
                <w:sz w:val="24"/>
                <w:szCs w:val="24"/>
                <w:lang w:val="bs-BA"/>
              </w:rPr>
              <w:t>Nepokriveno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jc w:val="center"/>
              <w:rPr>
                <w:sz w:val="22"/>
                <w:szCs w:val="22"/>
                <w:lang w:val="bs-BA"/>
              </w:rPr>
            </w:pPr>
            <w:r>
              <w:rPr>
                <w:sz w:val="22"/>
                <w:szCs w:val="22"/>
                <w:lang w:val="bs-BA"/>
              </w:rPr>
              <w:t>0</w:t>
            </w:r>
          </w:p>
        </w:tc>
        <w:tc>
          <w:tcPr>
            <w:tcW w:w="2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jc w:val="left"/>
              <w:rPr>
                <w:sz w:val="22"/>
                <w:szCs w:val="22"/>
                <w:lang w:val="bs-BA"/>
              </w:rPr>
            </w:pPr>
            <w:r>
              <w:rPr>
                <w:sz w:val="22"/>
                <w:szCs w:val="22"/>
                <w:lang w:val="bs-BA"/>
              </w:rPr>
              <w:t>Doc.dr. Borislav Vukojević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snapToGrid w:val="false"/>
              <w:spacing w:before="0" w:after="0"/>
              <w:ind w:left="0" w:right="0" w:hanging="0"/>
              <w:jc w:val="center"/>
              <w:rPr>
                <w:sz w:val="24"/>
                <w:szCs w:val="24"/>
                <w:lang w:val="bs-BA"/>
              </w:rPr>
            </w:pPr>
            <w:r>
              <w:rPr>
                <w:sz w:val="24"/>
                <w:szCs w:val="24"/>
                <w:lang w:val="bs-BA"/>
              </w:rPr>
              <w:t>30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rPr>
                <w:sz w:val="22"/>
                <w:szCs w:val="22"/>
                <w:lang w:val="bs-BA"/>
              </w:rPr>
            </w:pPr>
            <w:r>
              <w:rPr>
                <w:sz w:val="22"/>
                <w:szCs w:val="22"/>
                <w:lang w:val="bs-BA"/>
              </w:rPr>
              <w:t>Nezavršena konkursna procedura</w:t>
            </w:r>
          </w:p>
        </w:tc>
      </w:tr>
      <w:tr>
        <w:trPr>
          <w:trHeight w:val="180" w:hRule="atLeast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jc w:val="left"/>
              <w:rPr>
                <w:sz w:val="24"/>
                <w:szCs w:val="24"/>
                <w:lang w:val="bs-BA"/>
              </w:rPr>
            </w:pPr>
            <w:r>
              <w:rPr>
                <w:sz w:val="24"/>
                <w:szCs w:val="24"/>
                <w:lang w:val="bs-BA"/>
              </w:rPr>
              <w:t>Kultura, komunikacija i animacija u turizmu (PMF)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jc w:val="left"/>
              <w:rPr>
                <w:sz w:val="24"/>
                <w:szCs w:val="24"/>
                <w:lang w:val="bs-BA"/>
              </w:rPr>
            </w:pPr>
            <w:r>
              <w:rPr>
                <w:sz w:val="24"/>
                <w:szCs w:val="24"/>
                <w:lang w:val="bs-BA"/>
              </w:rPr>
              <w:t>III/V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  <w:lang w:val="bs-BA"/>
              </w:rPr>
            </w:pPr>
            <w:r>
              <w:rPr>
                <w:sz w:val="24"/>
                <w:szCs w:val="24"/>
                <w:lang w:val="bs-BA"/>
              </w:rPr>
              <w:t>1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jc w:val="left"/>
              <w:rPr>
                <w:sz w:val="24"/>
                <w:szCs w:val="24"/>
                <w:lang w:val="bs-BA"/>
              </w:rPr>
            </w:pPr>
            <w:r>
              <w:rPr>
                <w:sz w:val="24"/>
                <w:szCs w:val="24"/>
                <w:lang w:val="bs-BA"/>
              </w:rPr>
              <w:t>Nepokriveno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  <w:lang w:val="bs-BA"/>
              </w:rPr>
            </w:pPr>
            <w:r>
              <w:rPr>
                <w:sz w:val="24"/>
                <w:szCs w:val="24"/>
                <w:lang w:val="bs-BA"/>
              </w:rPr>
              <w:t>0</w:t>
            </w:r>
          </w:p>
        </w:tc>
        <w:tc>
          <w:tcPr>
            <w:tcW w:w="2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jc w:val="left"/>
              <w:rPr>
                <w:sz w:val="22"/>
                <w:szCs w:val="22"/>
                <w:lang w:val="bs-BA"/>
              </w:rPr>
            </w:pPr>
            <w:r>
              <w:rPr>
                <w:sz w:val="22"/>
                <w:szCs w:val="22"/>
                <w:lang w:val="bs-BA"/>
              </w:rPr>
              <w:t>Doc.dr. Borislav Vukojević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snapToGrid w:val="false"/>
              <w:spacing w:before="0" w:after="0"/>
              <w:ind w:left="0" w:right="0" w:hanging="0"/>
              <w:jc w:val="center"/>
              <w:rPr>
                <w:sz w:val="24"/>
                <w:szCs w:val="24"/>
                <w:lang w:val="bs-BA"/>
              </w:rPr>
            </w:pPr>
            <w:r>
              <w:rPr>
                <w:sz w:val="24"/>
                <w:szCs w:val="24"/>
                <w:lang w:val="bs-BA"/>
              </w:rPr>
              <w:t>15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spacing w:before="0" w:after="0"/>
              <w:ind w:left="0" w:right="0" w:hanging="0"/>
              <w:jc w:val="left"/>
              <w:rPr>
                <w:sz w:val="22"/>
                <w:szCs w:val="22"/>
                <w:lang w:val="bs-BA"/>
              </w:rPr>
            </w:pPr>
            <w:r>
              <w:rPr>
                <w:sz w:val="22"/>
                <w:szCs w:val="22"/>
                <w:lang w:val="bs-BA"/>
              </w:rPr>
              <w:t>Nezavršena konkursna procedura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lang w:val="bs-BA"/>
        </w:rPr>
      </w:pPr>
      <w:r>
        <w:rPr>
          <w:rFonts w:ascii="Times New Roman" w:hAnsi="Times New Roman"/>
          <w:lang w:val="bs-BA"/>
        </w:rPr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Prodekan za nastavu i studentska pitanja iz reda društvenih nauka:</w:t>
        <w:br/>
        <w:t>Dr. sc. Elvis Vardo, vanredni profesor</w:t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Prodekan za nastavu i studentska pitanja iz reda humanističkih nauka:</w:t>
        <w:br/>
        <w:t>Dr. sc. Selma Kešetović, vanredni profesor</w:t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Dekan:</w:t>
        <w:br/>
        <w:t>Dr. sc. Sead Nazibegović, redovni profesor</w:t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lang w:val="bs-BA"/>
        </w:rPr>
      </w:pPr>
      <w:r>
        <w:rPr>
          <w:rFonts w:ascii="Times New Roman" w:hAnsi="Times New Roman"/>
        </w:rPr>
        <w:t>Datum podnošenja prijedloga: 12.11.2025.</w:t>
      </w:r>
    </w:p>
    <w:sectPr>
      <w:type w:val="nextPage"/>
      <w:pgSz w:orient="landscape" w:w="15840" w:h="122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i w:val="false"/>
        <w:b w:val="false"/>
        <w:kern w:val="2"/>
        <w:szCs w:val="22"/>
        <w:iCs w:val="false"/>
        <w:bCs w:val="false"/>
        <w:rFonts w:ascii="Times New Roman" w:hAnsi="Times New Roman" w:eastAsia="Times New Roman" w:cs="Times New Roman"/>
        <w:color w:val="auto"/>
        <w:lang w:val="hr-HR" w:eastAsia="zh-CN" w:bidi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3175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175c"/>
    <w:pPr>
      <w:keepNext w:val="true"/>
      <w:keepLines/>
      <w:spacing w:lineRule="auto" w:line="276"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b17b6"/>
    <w:pPr>
      <w:keepNext w:val="true"/>
      <w:keepLines/>
      <w:spacing w:lineRule="auto" w:line="259" w:before="40" w:after="0"/>
      <w:outlineLvl w:val="1"/>
    </w:pPr>
    <w:rPr>
      <w:rFonts w:ascii="Times New Roman" w:hAnsi="Times New Roman" w:eastAsia="" w:cs="" w:cstheme="majorBidi" w:eastAsiaTheme="majorEastAsia"/>
      <w:b/>
      <w:i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175c"/>
    <w:pPr>
      <w:keepNext w:val="true"/>
      <w:keepLines/>
      <w:spacing w:lineRule="auto" w:line="276" w:before="160" w:after="80"/>
      <w:outlineLvl w:val="2"/>
    </w:pPr>
    <w:rPr>
      <w:rFonts w:ascii="Calibri" w:hAnsi="Calibri" w:eastAsia="" w:cs="" w:asciiTheme="minorHAnsi" w:cstheme="majorBidi" w:eastAsiaTheme="majorEastAsia" w:hAnsiTheme="minorHAns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175c"/>
    <w:pPr>
      <w:keepNext w:val="true"/>
      <w:keepLines/>
      <w:spacing w:lineRule="auto" w:line="276" w:before="80" w:after="40"/>
      <w:outlineLvl w:val="3"/>
    </w:pPr>
    <w:rPr>
      <w:rFonts w:ascii="Calibri" w:hAnsi="Calibri" w:eastAsia="" w:cs="" w:asciiTheme="minorHAnsi" w:cstheme="majorBidi" w:eastAsiaTheme="majorEastAsia" w:hAnsiTheme="minorHAnsi"/>
      <w:i/>
      <w:iCs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175c"/>
    <w:pPr>
      <w:keepNext w:val="true"/>
      <w:keepLines/>
      <w:spacing w:lineRule="auto" w:line="276" w:before="80" w:after="40"/>
      <w:outlineLvl w:val="4"/>
    </w:pPr>
    <w:rPr>
      <w:rFonts w:ascii="Calibri" w:hAnsi="Calibri" w:eastAsia="" w:cs="" w:asciiTheme="minorHAnsi" w:cstheme="majorBidi" w:eastAsiaTheme="majorEastAsia" w:hAnsiTheme="minorHAnsi"/>
      <w:color w:val="2F5496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175c"/>
    <w:pPr>
      <w:keepNext w:val="true"/>
      <w:keepLines/>
      <w:spacing w:lineRule="auto" w:line="276" w:before="40" w:after="0"/>
      <w:outlineLvl w:val="5"/>
    </w:pPr>
    <w:rPr>
      <w:rFonts w:ascii="Calibri" w:hAnsi="Calibri" w:eastAsia="" w:cs="" w:asciiTheme="minorHAnsi" w:cstheme="majorBidi" w:eastAsiaTheme="majorEastAsia" w:hAnsiTheme="minorHAnsi"/>
      <w:i/>
      <w:iCs/>
      <w:color w:val="595959" w:themeColor="text1" w:themeTint="a6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175c"/>
    <w:pPr>
      <w:keepNext w:val="true"/>
      <w:keepLines/>
      <w:spacing w:lineRule="auto" w:line="276" w:before="40" w:after="0"/>
      <w:outlineLvl w:val="6"/>
    </w:pPr>
    <w:rPr>
      <w:rFonts w:ascii="Calibri" w:hAnsi="Calibri" w:eastAsia="" w:cs="" w:asciiTheme="minorHAnsi" w:cstheme="majorBidi" w:eastAsiaTheme="majorEastAsia" w:hAnsiTheme="minorHAns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175c"/>
    <w:pPr>
      <w:keepNext w:val="true"/>
      <w:keepLines/>
      <w:spacing w:lineRule="auto" w:line="276" w:before="0" w:after="0"/>
      <w:outlineLvl w:val="7"/>
    </w:pPr>
    <w:rPr>
      <w:rFonts w:ascii="Calibri" w:hAnsi="Calibri" w:eastAsia="" w:cs="" w:asciiTheme="minorHAnsi" w:cstheme="majorBidi" w:eastAsiaTheme="majorEastAsia" w:hAnsiTheme="minorHAnsi"/>
      <w:i/>
      <w:iCs/>
      <w:color w:val="272727" w:themeColor="text1" w:themeTint="d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175c"/>
    <w:pPr>
      <w:keepNext w:val="true"/>
      <w:keepLines/>
      <w:spacing w:lineRule="auto" w:line="276" w:before="0" w:after="0"/>
      <w:outlineLvl w:val="8"/>
    </w:pPr>
    <w:rPr>
      <w:rFonts w:ascii="Calibri" w:hAnsi="Calibri" w:eastAsia="" w:cs="" w:asciiTheme="minorHAnsi" w:cstheme="majorBidi" w:eastAsiaTheme="majorEastAsia" w:hAnsiTheme="minorHAnsi"/>
      <w:color w:val="272727" w:themeColor="text1" w:themeTint="d8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link w:val="Heading2"/>
    <w:uiPriority w:val="9"/>
    <w:qFormat/>
    <w:rsid w:val="008b17b6"/>
    <w:rPr>
      <w:rFonts w:eastAsia="" w:cs="" w:cstheme="majorBidi" w:eastAsiaTheme="majorEastAsia"/>
      <w:b/>
      <w:i/>
      <w:color w:val="000000" w:themeColor="text1"/>
      <w:szCs w:val="26"/>
    </w:rPr>
  </w:style>
  <w:style w:type="character" w:styleId="Heading1Char" w:customStyle="1">
    <w:name w:val="Heading 1 Char"/>
    <w:basedOn w:val="DefaultParagraphFont"/>
    <w:link w:val="Heading1"/>
    <w:uiPriority w:val="9"/>
    <w:qFormat/>
    <w:rsid w:val="0063175c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qFormat/>
    <w:rsid w:val="0063175c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63175c"/>
    <w:rPr>
      <w:rFonts w:ascii="Calibri" w:hAnsi="Calibri" w:eastAsia="" w:cs="" w:asciiTheme="minorHAnsi" w:cstheme="majorBidi" w:eastAsiaTheme="majorEastAsia" w:hAnsiTheme="minorHAnsi"/>
      <w:color w:val="595959" w:themeColor="text1" w:themeTint="a6"/>
      <w:spacing w:val="15"/>
      <w:sz w:val="28"/>
      <w:szCs w:val="28"/>
    </w:rPr>
  </w:style>
  <w:style w:type="character" w:styleId="QuoteChar" w:customStyle="1">
    <w:name w:val="Quote Char"/>
    <w:basedOn w:val="DefaultParagraphFont"/>
    <w:link w:val="Quote"/>
    <w:uiPriority w:val="29"/>
    <w:qFormat/>
    <w:rsid w:val="0063175c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63175c"/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6317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175c"/>
    <w:rPr>
      <w:b/>
      <w:bCs/>
      <w:smallCaps/>
      <w:color w:val="2F5496" w:themeColor="accent1" w:themeShade="bf"/>
      <w:spacing w:val="5"/>
    </w:rPr>
  </w:style>
  <w:style w:type="character" w:styleId="WW8Num2z0">
    <w:name w:val="WW8Num2z0"/>
    <w:qFormat/>
    <w:rPr>
      <w:rFonts w:ascii="Times New Roman" w:hAnsi="Times New Roman" w:eastAsia="Times New Roman" w:cs="Times New Roman"/>
      <w:b w:val="false"/>
      <w:bCs w:val="false"/>
      <w:i w:val="false"/>
      <w:iCs w:val="false"/>
      <w:color w:val="auto"/>
      <w:kern w:val="2"/>
      <w:sz w:val="22"/>
      <w:szCs w:val="22"/>
      <w:lang w:val="hr-HR" w:eastAsia="zh-CN" w:bidi="hi-IN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TitleChar"/>
    <w:uiPriority w:val="10"/>
    <w:qFormat/>
    <w:rsid w:val="0063175c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175c"/>
    <w:pPr/>
    <w:rPr>
      <w:rFonts w:ascii="Calibri" w:hAnsi="Calibri" w:eastAsia="" w:cs="" w:asciiTheme="minorHAnsi" w:cstheme="majorBidi" w:eastAsiaTheme="majorEastAsia" w:hAnsiTheme="minorHAns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175c"/>
    <w:pPr>
      <w:spacing w:before="160" w:after="20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175c"/>
    <w:pPr>
      <w:spacing w:before="0" w:after="20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rsid w:val="0063175c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Header">
    <w:name w:val="Header"/>
    <w:basedOn w:val="Normal"/>
    <w:pPr>
      <w:spacing w:lineRule="auto" w:line="240" w:before="0" w:after="0"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 w:eastAsiaTheme="minorHAnsi"/>
      <w:color w:val="auto"/>
      <w:kern w:val="2"/>
      <w:sz w:val="22"/>
      <w:szCs w:val="22"/>
      <w:lang w:val="bs-BA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Application>LibreOffice/7.0.3.1$Windows_X86_64 LibreOffice_project/d7547858d014d4cf69878db179d326fc3483e082</Application>
  <Pages>5</Pages>
  <Words>638</Words>
  <Characters>3978</Characters>
  <CharactersWithSpaces>4644</CharactersWithSpaces>
  <Paragraphs>182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2025-10-28T13:42:00Z</dcterms:created>
  <dc:creator>Anes Makul</dc:creator>
  <dc:description/>
  <dc:language>en-US</dc:language>
  <cp:lastModifiedBy/>
  <cp:lastPrinted>2025-11-12T11:56:42Z</cp:lastPrinted>
  <dcterms:modified xsi:type="dcterms:W3CDTF">2025-11-12T13:34:02Z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